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5" w:rsidRPr="00E153D5" w:rsidRDefault="00E153D5" w:rsidP="00E153D5">
      <w:pPr>
        <w:jc w:val="center"/>
        <w:rPr>
          <w:rFonts w:ascii="Arial" w:hAnsi="Arial" w:cs="Arial"/>
          <w:b/>
        </w:rPr>
      </w:pPr>
      <w:r w:rsidRPr="00E153D5">
        <w:rPr>
          <w:rFonts w:ascii="Arial" w:hAnsi="Arial" w:cs="Arial"/>
          <w:b/>
        </w:rPr>
        <w:t>MINISTERIO DE SALUD SUBSECRETARIA DE SALUD PÚBLICA</w:t>
      </w:r>
    </w:p>
    <w:p w:rsidR="00E153D5" w:rsidRPr="00E153D5" w:rsidRDefault="00E153D5" w:rsidP="00E153D5">
      <w:pPr>
        <w:jc w:val="center"/>
        <w:rPr>
          <w:rFonts w:ascii="Arial" w:hAnsi="Arial" w:cs="Arial"/>
          <w:b/>
        </w:rPr>
      </w:pPr>
      <w:r w:rsidRPr="00E153D5">
        <w:rPr>
          <w:rFonts w:ascii="Arial" w:hAnsi="Arial" w:cs="Arial"/>
          <w:b/>
        </w:rPr>
        <w:t>--------------------------------------------------------------------------------</w:t>
      </w:r>
    </w:p>
    <w:p w:rsidR="00E153D5" w:rsidRPr="00E153D5" w:rsidRDefault="00E153D5" w:rsidP="004F4A6D">
      <w:pPr>
        <w:jc w:val="center"/>
        <w:rPr>
          <w:rFonts w:ascii="Arial" w:hAnsi="Arial" w:cs="Arial"/>
          <w:b/>
        </w:rPr>
      </w:pPr>
      <w:r w:rsidRPr="00E153D5">
        <w:rPr>
          <w:rFonts w:ascii="Arial" w:hAnsi="Arial" w:cs="Arial"/>
          <w:b/>
        </w:rPr>
        <w:t>MODIFICA DECRETO Nº 977, DE 1996, REGLAMENTO SANITARIO DE LOS ALIMENTOS</w:t>
      </w:r>
    </w:p>
    <w:p w:rsidR="00E153D5" w:rsidRDefault="00E153D5" w:rsidP="00E153D5">
      <w:pPr>
        <w:ind w:firstLine="3261"/>
        <w:jc w:val="both"/>
        <w:rPr>
          <w:rFonts w:ascii="Arial" w:hAnsi="Arial" w:cs="Arial"/>
          <w:b/>
        </w:rPr>
      </w:pPr>
      <w:r w:rsidRPr="00E153D5">
        <w:rPr>
          <w:rFonts w:ascii="Arial" w:hAnsi="Arial" w:cs="Arial"/>
          <w:b/>
        </w:rPr>
        <w:t>Nº 32.</w:t>
      </w:r>
      <w:bookmarkStart w:id="0" w:name="_GoBack"/>
      <w:r w:rsidRPr="00E153D5">
        <w:rPr>
          <w:rFonts w:ascii="Arial" w:hAnsi="Arial" w:cs="Arial"/>
          <w:b/>
        </w:rPr>
        <w:t>-</w:t>
      </w:r>
      <w:bookmarkEnd w:id="0"/>
      <w:r w:rsidRPr="00E153D5">
        <w:rPr>
          <w:rFonts w:ascii="Arial" w:hAnsi="Arial" w:cs="Arial"/>
          <w:b/>
        </w:rPr>
        <w:t xml:space="preserve"> </w:t>
      </w:r>
    </w:p>
    <w:p w:rsidR="00E153D5" w:rsidRDefault="00E153D5" w:rsidP="00E153D5">
      <w:pPr>
        <w:ind w:firstLine="3261"/>
        <w:jc w:val="both"/>
        <w:rPr>
          <w:rFonts w:ascii="Arial" w:hAnsi="Arial" w:cs="Arial"/>
          <w:b/>
        </w:rPr>
      </w:pPr>
      <w:r>
        <w:rPr>
          <w:rFonts w:ascii="Arial" w:hAnsi="Arial" w:cs="Arial"/>
          <w:b/>
        </w:rPr>
        <w:t>Publicada en el Diario Oficial de 26.01.13</w:t>
      </w:r>
    </w:p>
    <w:p w:rsidR="00E153D5" w:rsidRPr="00E153D5" w:rsidRDefault="00E153D5" w:rsidP="00E153D5">
      <w:pPr>
        <w:ind w:firstLine="3261"/>
        <w:jc w:val="both"/>
        <w:rPr>
          <w:rFonts w:ascii="Arial" w:hAnsi="Arial" w:cs="Arial"/>
          <w:b/>
        </w:rPr>
      </w:pPr>
      <w:r w:rsidRPr="00E153D5">
        <w:rPr>
          <w:rFonts w:ascii="Arial" w:hAnsi="Arial" w:cs="Arial"/>
          <w:b/>
        </w:rPr>
        <w:t xml:space="preserve">Santiago, 10 de julio de 2012.- </w:t>
      </w:r>
    </w:p>
    <w:p w:rsidR="00E153D5" w:rsidRPr="00E153D5" w:rsidRDefault="00E153D5" w:rsidP="00E153D5">
      <w:pPr>
        <w:ind w:firstLine="3261"/>
        <w:jc w:val="both"/>
        <w:rPr>
          <w:rFonts w:ascii="Arial" w:hAnsi="Arial" w:cs="Arial"/>
        </w:rPr>
      </w:pPr>
      <w:r w:rsidRPr="00E153D5">
        <w:rPr>
          <w:rFonts w:ascii="Arial" w:hAnsi="Arial" w:cs="Arial"/>
          <w:b/>
        </w:rPr>
        <w:t xml:space="preserve">Visto: </w:t>
      </w:r>
      <w:r w:rsidRPr="00E153D5">
        <w:rPr>
          <w:rFonts w:ascii="Arial" w:hAnsi="Arial" w:cs="Arial"/>
        </w:rPr>
        <w:t>Estos antecedentes, lo establecido en los artículos 2º y 109 y en el Título III del Libro Cuarto del Código Sanitario, aprobado por decreto con fuerza de ley Nº 725, de 1967, del Ministerio de Salud; en el artículo 4º Nº 3, del Libro I del decreto con fuerza de ley Nº 1, de 2005, del Ministerio de Salud, que fija el texto refundido, coordinado y sistematizado del decreto ley Nº 2.763, de 1979, y de las leyes Nos 18.933 y 18.469; en la resolución Nº 1.600, de 2008, de la Contraloría General de la República; y lo solicitado mediante memorando B34/Nº 455, de 2012, de la División de Políticas Públicas Saludables y Promoción del Ministerio de Salud, y</w:t>
      </w:r>
    </w:p>
    <w:p w:rsidR="00E153D5" w:rsidRPr="00E153D5" w:rsidRDefault="00E153D5" w:rsidP="00E153D5">
      <w:pPr>
        <w:jc w:val="both"/>
        <w:rPr>
          <w:rFonts w:ascii="Arial" w:hAnsi="Arial" w:cs="Arial"/>
        </w:rPr>
      </w:pPr>
      <w:r w:rsidRPr="00E153D5">
        <w:rPr>
          <w:rFonts w:ascii="Arial" w:hAnsi="Arial" w:cs="Arial"/>
        </w:rPr>
        <w:t xml:space="preserve"> </w:t>
      </w:r>
      <w:r w:rsidRPr="00E153D5">
        <w:rPr>
          <w:rFonts w:ascii="Arial" w:hAnsi="Arial" w:cs="Arial"/>
          <w:b/>
        </w:rPr>
        <w:t>Considerando:</w:t>
      </w:r>
      <w:r w:rsidRPr="00E153D5">
        <w:rPr>
          <w:rFonts w:ascii="Arial" w:hAnsi="Arial" w:cs="Arial"/>
        </w:rPr>
        <w:t xml:space="preserve"> La necesidad de introducir modificaciones al Título XXIV del decreto supremo Nº 977, de 1996, del Ministerio de Salud, Reglamento Sanitario de los Alimentos, sobre Estimulantes y Fruitivos, en el sentido de incorporar las distintas formas de comercialización de los mismos, con la limitación de que deben rotularse, al igual que todo alimento, según las normas del Título II, párrafo II, del citado Reglamento, de acuerdo a sus propias características y composición, y</w:t>
      </w:r>
    </w:p>
    <w:p w:rsidR="00E153D5" w:rsidRPr="00E153D5" w:rsidRDefault="00E153D5" w:rsidP="00E153D5">
      <w:pPr>
        <w:jc w:val="both"/>
        <w:rPr>
          <w:rFonts w:ascii="Arial" w:hAnsi="Arial" w:cs="Arial"/>
        </w:rPr>
      </w:pPr>
      <w:r w:rsidRPr="00E153D5">
        <w:rPr>
          <w:rFonts w:ascii="Arial" w:hAnsi="Arial" w:cs="Arial"/>
        </w:rPr>
        <w:t xml:space="preserve"> </w:t>
      </w:r>
      <w:r w:rsidRPr="00E153D5">
        <w:rPr>
          <w:rFonts w:ascii="Arial" w:hAnsi="Arial" w:cs="Arial"/>
          <w:b/>
        </w:rPr>
        <w:t>Teniendo presente:</w:t>
      </w:r>
      <w:r w:rsidRPr="00E153D5">
        <w:rPr>
          <w:rFonts w:ascii="Arial" w:hAnsi="Arial" w:cs="Arial"/>
        </w:rPr>
        <w:t xml:space="preserve"> Las facultades que me confiere el artículo 32 Nº 6 de la Constitución Política de la República, dicto el siguiente</w:t>
      </w:r>
    </w:p>
    <w:p w:rsidR="00E153D5" w:rsidRPr="00E153D5" w:rsidRDefault="00E153D5" w:rsidP="00E153D5">
      <w:pPr>
        <w:jc w:val="center"/>
        <w:rPr>
          <w:rFonts w:ascii="Arial" w:hAnsi="Arial" w:cs="Arial"/>
          <w:b/>
        </w:rPr>
      </w:pPr>
      <w:r w:rsidRPr="00E153D5">
        <w:rPr>
          <w:rFonts w:ascii="Arial" w:hAnsi="Arial" w:cs="Arial"/>
          <w:b/>
        </w:rPr>
        <w:t>Decreto:</w:t>
      </w:r>
    </w:p>
    <w:p w:rsidR="00E153D5" w:rsidRPr="00E153D5" w:rsidRDefault="00E153D5" w:rsidP="00E153D5">
      <w:pPr>
        <w:jc w:val="both"/>
        <w:rPr>
          <w:rFonts w:ascii="Arial" w:hAnsi="Arial" w:cs="Arial"/>
        </w:rPr>
      </w:pPr>
      <w:r w:rsidRPr="00E153D5">
        <w:rPr>
          <w:rFonts w:ascii="Arial" w:hAnsi="Arial" w:cs="Arial"/>
          <w:b/>
        </w:rPr>
        <w:t>Artículo 1º.-</w:t>
      </w:r>
      <w:r w:rsidRPr="00E153D5">
        <w:rPr>
          <w:rFonts w:ascii="Arial" w:hAnsi="Arial" w:cs="Arial"/>
        </w:rPr>
        <w:t xml:space="preserve"> </w:t>
      </w:r>
      <w:proofErr w:type="spellStart"/>
      <w:r w:rsidRPr="00E153D5">
        <w:rPr>
          <w:rFonts w:ascii="Arial" w:hAnsi="Arial" w:cs="Arial"/>
        </w:rPr>
        <w:t>Modifícase</w:t>
      </w:r>
      <w:proofErr w:type="spellEnd"/>
      <w:r w:rsidRPr="00E153D5">
        <w:rPr>
          <w:rFonts w:ascii="Arial" w:hAnsi="Arial" w:cs="Arial"/>
        </w:rPr>
        <w:t>, en la forma que a continuación se indica, el decreto supremo Nº 977, de 1996, del Ministerio de Salud, que aprueba el Reglamento Sanitario de los Alimentos:</w:t>
      </w:r>
    </w:p>
    <w:p w:rsidR="00E153D5" w:rsidRPr="00E153D5" w:rsidRDefault="00E153D5" w:rsidP="00E153D5">
      <w:pPr>
        <w:jc w:val="both"/>
        <w:rPr>
          <w:rFonts w:ascii="Arial" w:hAnsi="Arial" w:cs="Arial"/>
        </w:rPr>
      </w:pPr>
      <w:r w:rsidRPr="00E153D5">
        <w:rPr>
          <w:rFonts w:ascii="Arial" w:hAnsi="Arial" w:cs="Arial"/>
        </w:rPr>
        <w:t xml:space="preserve">1.- </w:t>
      </w:r>
      <w:proofErr w:type="spellStart"/>
      <w:r w:rsidRPr="00E153D5">
        <w:rPr>
          <w:rFonts w:ascii="Arial" w:hAnsi="Arial" w:cs="Arial"/>
        </w:rPr>
        <w:t>Elimínase</w:t>
      </w:r>
      <w:proofErr w:type="spellEnd"/>
      <w:r w:rsidRPr="00E153D5">
        <w:rPr>
          <w:rFonts w:ascii="Arial" w:hAnsi="Arial" w:cs="Arial"/>
        </w:rPr>
        <w:t xml:space="preserve"> el punto final del artículo 452 y </w:t>
      </w:r>
      <w:proofErr w:type="spellStart"/>
      <w:r w:rsidRPr="00E153D5">
        <w:rPr>
          <w:rFonts w:ascii="Arial" w:hAnsi="Arial" w:cs="Arial"/>
        </w:rPr>
        <w:t>agrégase</w:t>
      </w:r>
      <w:proofErr w:type="spellEnd"/>
      <w:r w:rsidRPr="00E153D5">
        <w:rPr>
          <w:rFonts w:ascii="Arial" w:hAnsi="Arial" w:cs="Arial"/>
        </w:rPr>
        <w:t xml:space="preserve"> después de la palabra "fermentación", lo siguiente:</w:t>
      </w:r>
    </w:p>
    <w:p w:rsidR="00E153D5" w:rsidRPr="00E153D5" w:rsidRDefault="00E153D5" w:rsidP="00E153D5">
      <w:pPr>
        <w:jc w:val="both"/>
        <w:rPr>
          <w:rFonts w:ascii="Arial" w:hAnsi="Arial" w:cs="Arial"/>
        </w:rPr>
      </w:pPr>
      <w:r w:rsidRPr="00E153D5">
        <w:rPr>
          <w:rFonts w:ascii="Arial" w:hAnsi="Arial" w:cs="Arial"/>
        </w:rPr>
        <w:t>"/ oxidación enzimática".</w:t>
      </w:r>
    </w:p>
    <w:p w:rsidR="00E153D5" w:rsidRPr="00E153D5" w:rsidRDefault="00E153D5" w:rsidP="00E153D5">
      <w:pPr>
        <w:jc w:val="both"/>
        <w:rPr>
          <w:rFonts w:ascii="Arial" w:hAnsi="Arial" w:cs="Arial"/>
        </w:rPr>
      </w:pPr>
      <w:r w:rsidRPr="00E153D5">
        <w:rPr>
          <w:rFonts w:ascii="Arial" w:hAnsi="Arial" w:cs="Arial"/>
        </w:rPr>
        <w:t xml:space="preserve"> 2.- </w:t>
      </w:r>
      <w:proofErr w:type="spellStart"/>
      <w:r w:rsidRPr="00E153D5">
        <w:rPr>
          <w:rFonts w:ascii="Arial" w:hAnsi="Arial" w:cs="Arial"/>
        </w:rPr>
        <w:t>Reemplázase</w:t>
      </w:r>
      <w:proofErr w:type="spellEnd"/>
      <w:r w:rsidRPr="00E153D5">
        <w:rPr>
          <w:rFonts w:ascii="Arial" w:hAnsi="Arial" w:cs="Arial"/>
        </w:rPr>
        <w:t xml:space="preserve"> el artículo 453, por el siguiente:</w:t>
      </w:r>
    </w:p>
    <w:p w:rsidR="00E153D5" w:rsidRPr="00E153D5" w:rsidRDefault="00E153D5" w:rsidP="00E153D5">
      <w:pPr>
        <w:jc w:val="both"/>
        <w:rPr>
          <w:rFonts w:ascii="Arial" w:hAnsi="Arial" w:cs="Arial"/>
        </w:rPr>
      </w:pPr>
      <w:r w:rsidRPr="00E153D5">
        <w:rPr>
          <w:rFonts w:ascii="Arial" w:hAnsi="Arial" w:cs="Arial"/>
        </w:rPr>
        <w:t xml:space="preserve"> "Artículo 453.- Las materias primas para la elaboración de los distintos tipos de té deben cumplir con los siguientes requisitos:</w:t>
      </w:r>
    </w:p>
    <w:p w:rsidR="00E153D5" w:rsidRPr="00E153D5" w:rsidRDefault="00E153D5" w:rsidP="00E153D5">
      <w:pPr>
        <w:jc w:val="both"/>
        <w:rPr>
          <w:rFonts w:ascii="Arial" w:hAnsi="Arial" w:cs="Arial"/>
        </w:rPr>
      </w:pPr>
      <w:r w:rsidRPr="00E153D5">
        <w:rPr>
          <w:rFonts w:ascii="Arial" w:hAnsi="Arial" w:cs="Arial"/>
        </w:rPr>
        <w:t>a)      Contener un máximo de:</w:t>
      </w:r>
    </w:p>
    <w:p w:rsidR="00E153D5" w:rsidRPr="00E153D5" w:rsidRDefault="00E153D5" w:rsidP="00E153D5">
      <w:pPr>
        <w:jc w:val="both"/>
        <w:rPr>
          <w:rFonts w:ascii="Arial" w:hAnsi="Arial" w:cs="Arial"/>
        </w:rPr>
      </w:pPr>
      <w:r w:rsidRPr="00E153D5">
        <w:rPr>
          <w:rFonts w:ascii="Arial" w:hAnsi="Arial" w:cs="Arial"/>
        </w:rPr>
        <w:lastRenderedPageBreak/>
        <w:t xml:space="preserve">  </w:t>
      </w:r>
    </w:p>
    <w:p w:rsidR="00E153D5" w:rsidRPr="00E153D5" w:rsidRDefault="00E153D5" w:rsidP="00E153D5">
      <w:pPr>
        <w:jc w:val="both"/>
        <w:rPr>
          <w:rFonts w:ascii="Arial" w:hAnsi="Arial" w:cs="Arial"/>
        </w:rPr>
      </w:pPr>
      <w:r w:rsidRPr="00E153D5">
        <w:rPr>
          <w:rFonts w:ascii="Arial" w:hAnsi="Arial" w:cs="Arial"/>
        </w:rPr>
        <w:t xml:space="preserve"> </w:t>
      </w:r>
    </w:p>
    <w:p w:rsidR="00E153D5" w:rsidRPr="00E153D5" w:rsidRDefault="00E153D5" w:rsidP="00E153D5">
      <w:pPr>
        <w:jc w:val="both"/>
        <w:rPr>
          <w:rFonts w:ascii="Arial" w:hAnsi="Arial" w:cs="Arial"/>
        </w:rPr>
      </w:pPr>
      <w:r w:rsidRPr="00E153D5">
        <w:rPr>
          <w:rFonts w:ascii="Arial" w:hAnsi="Arial" w:cs="Arial"/>
        </w:rPr>
        <w:t xml:space="preserve">      20% de tallos, pecíolos o pedúnculos en conjunto.</w:t>
      </w:r>
    </w:p>
    <w:p w:rsidR="00E153D5" w:rsidRPr="00E153D5" w:rsidRDefault="00E153D5" w:rsidP="00E153D5">
      <w:pPr>
        <w:jc w:val="both"/>
        <w:rPr>
          <w:rFonts w:ascii="Arial" w:hAnsi="Arial" w:cs="Arial"/>
        </w:rPr>
      </w:pPr>
      <w:r w:rsidRPr="00E153D5">
        <w:rPr>
          <w:rFonts w:ascii="Arial" w:hAnsi="Arial" w:cs="Arial"/>
        </w:rPr>
        <w:t xml:space="preserve">      12% de humedad.</w:t>
      </w:r>
    </w:p>
    <w:p w:rsidR="00E153D5" w:rsidRPr="00E153D5" w:rsidRDefault="00E153D5" w:rsidP="00E153D5">
      <w:pPr>
        <w:jc w:val="both"/>
        <w:rPr>
          <w:rFonts w:ascii="Arial" w:hAnsi="Arial" w:cs="Arial"/>
        </w:rPr>
      </w:pPr>
      <w:r w:rsidRPr="00E153D5">
        <w:rPr>
          <w:rFonts w:ascii="Arial" w:hAnsi="Arial" w:cs="Arial"/>
        </w:rPr>
        <w:t xml:space="preserve">      8% de cenizas totales y 1% de cenizas insolubles en ácido clorhídrico al 10%, ambos expresados en base seca.</w:t>
      </w:r>
    </w:p>
    <w:p w:rsidR="00E153D5" w:rsidRPr="00E153D5" w:rsidRDefault="00E153D5" w:rsidP="00E153D5">
      <w:pPr>
        <w:jc w:val="both"/>
        <w:rPr>
          <w:rFonts w:ascii="Arial" w:hAnsi="Arial" w:cs="Arial"/>
        </w:rPr>
      </w:pPr>
      <w:r w:rsidRPr="00E153D5">
        <w:rPr>
          <w:rFonts w:ascii="Arial" w:hAnsi="Arial" w:cs="Arial"/>
        </w:rPr>
        <w:t xml:space="preserve"> b)      Contener un mínimo, expresado en base seca, de 1% de cafeína.</w:t>
      </w:r>
    </w:p>
    <w:p w:rsidR="00E153D5" w:rsidRPr="00E153D5" w:rsidRDefault="00E153D5" w:rsidP="00E153D5">
      <w:pPr>
        <w:jc w:val="both"/>
        <w:rPr>
          <w:rFonts w:ascii="Arial" w:hAnsi="Arial" w:cs="Arial"/>
        </w:rPr>
      </w:pPr>
      <w:r w:rsidRPr="00E153D5">
        <w:rPr>
          <w:rFonts w:ascii="Arial" w:hAnsi="Arial" w:cs="Arial"/>
        </w:rPr>
        <w:t xml:space="preserve"> Los té elaborados podrán comercializarse en distintas formas, hojas, molido, bolsitas preparadas o líquida como infusión o reconstituida con agua, ya sea solo o en mezcla, los que, al igual que todos los alimentos, deben rotularse y comercializarse de acuerdo a lo establecido en el Título II, párrafo II, del Reglamento Sanitario de los Alimentos, de acuerdo a sus características y composición.</w:t>
      </w:r>
    </w:p>
    <w:p w:rsidR="00E153D5" w:rsidRPr="00E153D5" w:rsidRDefault="00E153D5" w:rsidP="00E153D5">
      <w:pPr>
        <w:jc w:val="both"/>
        <w:rPr>
          <w:rFonts w:ascii="Arial" w:hAnsi="Arial" w:cs="Arial"/>
        </w:rPr>
      </w:pPr>
      <w:r w:rsidRPr="00E153D5">
        <w:rPr>
          <w:rFonts w:ascii="Arial" w:hAnsi="Arial" w:cs="Arial"/>
        </w:rPr>
        <w:t xml:space="preserve"> Té en polvo soluble o té instantáneo es el producto resultante de la deshidratación del extracto obtenido, exclusivamente, a partir del té hasta consistencia de polvo. No debe tener menos de 2,0% de cafeína en base seca y su humedad no debe ser mayor a 5%.".</w:t>
      </w:r>
    </w:p>
    <w:p w:rsidR="00E153D5" w:rsidRPr="00E153D5" w:rsidRDefault="00E153D5" w:rsidP="00E153D5">
      <w:pPr>
        <w:jc w:val="both"/>
        <w:rPr>
          <w:rFonts w:ascii="Arial" w:hAnsi="Arial" w:cs="Arial"/>
        </w:rPr>
      </w:pPr>
      <w:r w:rsidRPr="00E153D5">
        <w:rPr>
          <w:rFonts w:ascii="Arial" w:hAnsi="Arial" w:cs="Arial"/>
        </w:rPr>
        <w:t xml:space="preserve"> 3.- </w:t>
      </w:r>
      <w:proofErr w:type="spellStart"/>
      <w:r w:rsidRPr="00E153D5">
        <w:rPr>
          <w:rFonts w:ascii="Arial" w:hAnsi="Arial" w:cs="Arial"/>
        </w:rPr>
        <w:t>Agrégase</w:t>
      </w:r>
      <w:proofErr w:type="spellEnd"/>
      <w:r w:rsidRPr="00E153D5">
        <w:rPr>
          <w:rFonts w:ascii="Arial" w:hAnsi="Arial" w:cs="Arial"/>
        </w:rPr>
        <w:t xml:space="preserve"> la siguiente letra c) e inciso final al artículo 454:</w:t>
      </w:r>
    </w:p>
    <w:p w:rsidR="00E153D5" w:rsidRPr="00E153D5" w:rsidRDefault="00E153D5" w:rsidP="00E153D5">
      <w:pPr>
        <w:jc w:val="both"/>
        <w:rPr>
          <w:rFonts w:ascii="Arial" w:hAnsi="Arial" w:cs="Arial"/>
        </w:rPr>
      </w:pPr>
      <w:r w:rsidRPr="00E153D5">
        <w:rPr>
          <w:rFonts w:ascii="Arial" w:hAnsi="Arial" w:cs="Arial"/>
        </w:rPr>
        <w:t>"c) no contener sustancias vegetales extrañas: máximo 1,0%, semillas de yerba mate: máximo 1,0% y no deberá estar quemada, alterada o agotada.</w:t>
      </w:r>
    </w:p>
    <w:p w:rsidR="00E153D5" w:rsidRPr="00E153D5" w:rsidRDefault="00E153D5" w:rsidP="00E153D5">
      <w:pPr>
        <w:jc w:val="both"/>
        <w:rPr>
          <w:rFonts w:ascii="Arial" w:hAnsi="Arial" w:cs="Arial"/>
        </w:rPr>
      </w:pPr>
      <w:r w:rsidRPr="00E153D5">
        <w:rPr>
          <w:rFonts w:ascii="Arial" w:hAnsi="Arial" w:cs="Arial"/>
        </w:rPr>
        <w:t xml:space="preserve"> La yerba mate podrá comercializarse en distintas formas, hojas, polvo, preparada o líquida como infusión o reconstituida con agua, ya sea sola o en mezcla, los que al igual que todos los alimentos deben rotularse y comercializarse según lo establecido en el Título II, párrafo II, del Reglamento Sanitario de los Alimentos, de acuerdo a sus características y composición.".</w:t>
      </w:r>
    </w:p>
    <w:p w:rsidR="00E153D5" w:rsidRPr="00E153D5" w:rsidRDefault="00E153D5" w:rsidP="00E153D5">
      <w:pPr>
        <w:jc w:val="both"/>
        <w:rPr>
          <w:rFonts w:ascii="Arial" w:hAnsi="Arial" w:cs="Arial"/>
        </w:rPr>
      </w:pPr>
      <w:r w:rsidRPr="00E153D5">
        <w:rPr>
          <w:rFonts w:ascii="Arial" w:hAnsi="Arial" w:cs="Arial"/>
        </w:rPr>
        <w:t xml:space="preserve"> 4.- </w:t>
      </w:r>
      <w:proofErr w:type="spellStart"/>
      <w:r w:rsidRPr="00E153D5">
        <w:rPr>
          <w:rFonts w:ascii="Arial" w:hAnsi="Arial" w:cs="Arial"/>
        </w:rPr>
        <w:t>Agrégase</w:t>
      </w:r>
      <w:proofErr w:type="spellEnd"/>
      <w:r w:rsidRPr="00E153D5">
        <w:rPr>
          <w:rFonts w:ascii="Arial" w:hAnsi="Arial" w:cs="Arial"/>
        </w:rPr>
        <w:t xml:space="preserve"> el siguiente inciso tercero al artículo 456:</w:t>
      </w:r>
    </w:p>
    <w:p w:rsidR="00E153D5" w:rsidRPr="00E153D5" w:rsidRDefault="00E153D5" w:rsidP="00E153D5">
      <w:pPr>
        <w:jc w:val="both"/>
        <w:rPr>
          <w:rFonts w:ascii="Arial" w:hAnsi="Arial" w:cs="Arial"/>
        </w:rPr>
      </w:pPr>
      <w:r w:rsidRPr="00E153D5">
        <w:rPr>
          <w:rFonts w:ascii="Arial" w:hAnsi="Arial" w:cs="Arial"/>
        </w:rPr>
        <w:t xml:space="preserve"> "El café tostado y café soluble o instantáneo, descafeinado o no, se podrá comercializar en distintas formas, grano, polvo, preparados o líquidos como infusión o reconstituidos con agua, ya sea solo o en mezcla, los que, al igual que todos los alimentos, deben rotularse y comercializarse según lo establecido en el Título II, párrafo II, del Reglamento Sanitario de los Alimentos, de acuerdo a sus características y composición.".</w:t>
      </w:r>
    </w:p>
    <w:p w:rsidR="00E153D5" w:rsidRPr="00E153D5" w:rsidRDefault="00E153D5" w:rsidP="00E153D5">
      <w:pPr>
        <w:jc w:val="both"/>
        <w:rPr>
          <w:rFonts w:ascii="Arial" w:hAnsi="Arial" w:cs="Arial"/>
        </w:rPr>
      </w:pPr>
      <w:r w:rsidRPr="00E153D5">
        <w:rPr>
          <w:rFonts w:ascii="Arial" w:hAnsi="Arial" w:cs="Arial"/>
        </w:rPr>
        <w:t xml:space="preserve"> 5.- </w:t>
      </w:r>
      <w:proofErr w:type="spellStart"/>
      <w:r w:rsidRPr="00E153D5">
        <w:rPr>
          <w:rFonts w:ascii="Arial" w:hAnsi="Arial" w:cs="Arial"/>
        </w:rPr>
        <w:t>Agrégase</w:t>
      </w:r>
      <w:proofErr w:type="spellEnd"/>
      <w:r w:rsidRPr="00E153D5">
        <w:rPr>
          <w:rFonts w:ascii="Arial" w:hAnsi="Arial" w:cs="Arial"/>
        </w:rPr>
        <w:t xml:space="preserve"> el siguiente inciso final al artículo 458:</w:t>
      </w:r>
    </w:p>
    <w:p w:rsidR="00E153D5" w:rsidRPr="00E153D5" w:rsidRDefault="00E153D5" w:rsidP="00E153D5">
      <w:pPr>
        <w:jc w:val="both"/>
        <w:rPr>
          <w:rFonts w:ascii="Arial" w:hAnsi="Arial" w:cs="Arial"/>
        </w:rPr>
      </w:pPr>
      <w:r w:rsidRPr="00E153D5">
        <w:rPr>
          <w:rFonts w:ascii="Arial" w:hAnsi="Arial" w:cs="Arial"/>
        </w:rPr>
        <w:t xml:space="preserve"> "Los sucedáneos del café y los sucedáneos del café soluble o instantáneo se podrán comercializar en distintas formas, polvo, preparados o líquidos como infusión o reconstituidos con agua, ya sea solo o en mezcla, los que, al igual que todos los alimentos, deben rotularse y comercializarse según lo establecido en el Título II, del </w:t>
      </w:r>
      <w:r w:rsidRPr="00E153D5">
        <w:rPr>
          <w:rFonts w:ascii="Arial" w:hAnsi="Arial" w:cs="Arial"/>
        </w:rPr>
        <w:lastRenderedPageBreak/>
        <w:t>párrafo II, del Reglamento Sanitario de los Alimentos, de acuerdo a sus características y composición.".</w:t>
      </w:r>
    </w:p>
    <w:p w:rsidR="00E153D5" w:rsidRPr="00E153D5" w:rsidRDefault="00E153D5" w:rsidP="00E153D5">
      <w:pPr>
        <w:jc w:val="both"/>
        <w:rPr>
          <w:rFonts w:ascii="Arial" w:hAnsi="Arial" w:cs="Arial"/>
        </w:rPr>
      </w:pPr>
      <w:r w:rsidRPr="00E153D5">
        <w:rPr>
          <w:rFonts w:ascii="Arial" w:hAnsi="Arial" w:cs="Arial"/>
        </w:rPr>
        <w:t xml:space="preserve">6.- </w:t>
      </w:r>
      <w:proofErr w:type="spellStart"/>
      <w:r w:rsidRPr="00E153D5">
        <w:rPr>
          <w:rFonts w:ascii="Arial" w:hAnsi="Arial" w:cs="Arial"/>
        </w:rPr>
        <w:t>Agrégase</w:t>
      </w:r>
      <w:proofErr w:type="spellEnd"/>
      <w:r w:rsidRPr="00E153D5">
        <w:rPr>
          <w:rFonts w:ascii="Arial" w:hAnsi="Arial" w:cs="Arial"/>
        </w:rPr>
        <w:t xml:space="preserve"> el siguiente inciso final al artículo 464:</w:t>
      </w:r>
    </w:p>
    <w:p w:rsidR="00E153D5" w:rsidRPr="00E153D5" w:rsidRDefault="00E153D5" w:rsidP="00E153D5">
      <w:pPr>
        <w:jc w:val="both"/>
        <w:rPr>
          <w:rFonts w:ascii="Arial" w:hAnsi="Arial" w:cs="Arial"/>
        </w:rPr>
      </w:pPr>
      <w:r w:rsidRPr="00E153D5">
        <w:rPr>
          <w:rFonts w:ascii="Arial" w:hAnsi="Arial" w:cs="Arial"/>
        </w:rPr>
        <w:t>"Las hierbas aromáticas se podrán comercializar en distintas formas, hojas, polvo o bolsitas, preparada o líquida como infusión o reconstituidas con agua, ya sea solas o en mezcla, las que, al igual que todos los alimentos, deben rotularse y comercializarse según lo establecido en el Título II, párrafo II, del Reglamento Sanitario de los Alimentos, de acuerdo a sus características y composición.".</w:t>
      </w:r>
    </w:p>
    <w:p w:rsidR="00E153D5" w:rsidRPr="00E153D5" w:rsidRDefault="00E153D5" w:rsidP="00E153D5">
      <w:pPr>
        <w:jc w:val="both"/>
        <w:rPr>
          <w:rFonts w:ascii="Arial" w:hAnsi="Arial" w:cs="Arial"/>
        </w:rPr>
      </w:pPr>
      <w:r w:rsidRPr="00E153D5">
        <w:rPr>
          <w:rFonts w:ascii="Arial" w:hAnsi="Arial" w:cs="Arial"/>
          <w:b/>
        </w:rPr>
        <w:t>Artículo 2º.-</w:t>
      </w:r>
      <w:r w:rsidRPr="00E153D5">
        <w:rPr>
          <w:rFonts w:ascii="Arial" w:hAnsi="Arial" w:cs="Arial"/>
        </w:rPr>
        <w:t xml:space="preserve"> El presente decreto entrará en vigencia veinticuatro meses después de su publicación en el Diario Oficial.</w:t>
      </w:r>
    </w:p>
    <w:p w:rsidR="00E153D5" w:rsidRPr="00E153D5" w:rsidRDefault="00E153D5" w:rsidP="00E153D5">
      <w:pPr>
        <w:jc w:val="both"/>
        <w:rPr>
          <w:rFonts w:ascii="Arial" w:hAnsi="Arial" w:cs="Arial"/>
          <w:b/>
        </w:rPr>
      </w:pPr>
      <w:r w:rsidRPr="00E153D5">
        <w:rPr>
          <w:rFonts w:ascii="Arial" w:hAnsi="Arial" w:cs="Arial"/>
          <w:b/>
        </w:rPr>
        <w:t xml:space="preserve"> Anótese, tómese razón y publíquese.- SEBASTIÁN PIÑERA ECHENIQUE, Presidente de la República.- Jaime </w:t>
      </w:r>
      <w:proofErr w:type="spellStart"/>
      <w:r w:rsidRPr="00E153D5">
        <w:rPr>
          <w:rFonts w:ascii="Arial" w:hAnsi="Arial" w:cs="Arial"/>
          <w:b/>
        </w:rPr>
        <w:t>Mañalich</w:t>
      </w:r>
      <w:proofErr w:type="spellEnd"/>
      <w:r w:rsidRPr="00E153D5">
        <w:rPr>
          <w:rFonts w:ascii="Arial" w:hAnsi="Arial" w:cs="Arial"/>
          <w:b/>
        </w:rPr>
        <w:t xml:space="preserve"> </w:t>
      </w:r>
      <w:proofErr w:type="spellStart"/>
      <w:r w:rsidRPr="00E153D5">
        <w:rPr>
          <w:rFonts w:ascii="Arial" w:hAnsi="Arial" w:cs="Arial"/>
          <w:b/>
        </w:rPr>
        <w:t>Muxi</w:t>
      </w:r>
      <w:proofErr w:type="spellEnd"/>
      <w:r w:rsidRPr="00E153D5">
        <w:rPr>
          <w:rFonts w:ascii="Arial" w:hAnsi="Arial" w:cs="Arial"/>
          <w:b/>
        </w:rPr>
        <w:t>, Ministro de Salud.</w:t>
      </w:r>
    </w:p>
    <w:sectPr w:rsidR="00E153D5" w:rsidRPr="00E153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D5"/>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4A6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153D5"/>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2013-01-31T19:48:00Z</dcterms:created>
  <dcterms:modified xsi:type="dcterms:W3CDTF">2013-02-07T14:40:00Z</dcterms:modified>
</cp:coreProperties>
</file>