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33" w:rsidRPr="00100933" w:rsidRDefault="00100933" w:rsidP="00100933">
      <w:pPr>
        <w:spacing w:after="240" w:line="240" w:lineRule="auto"/>
        <w:jc w:val="both"/>
        <w:rPr>
          <w:rFonts w:ascii="Arial" w:eastAsia="Times New Roman" w:hAnsi="Arial" w:cs="Arial"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31"/>
        <w:gridCol w:w="8713"/>
        <w:gridCol w:w="31"/>
        <w:gridCol w:w="31"/>
      </w:tblGrid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Ministerio de Salud</w:t>
            </w: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5"/>
        <w:gridCol w:w="8779"/>
        <w:gridCol w:w="15"/>
        <w:gridCol w:w="15"/>
      </w:tblGrid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SUBSECRETARÍA DE SALUD PÚBLICA</w:t>
            </w: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Default="00100933" w:rsidP="0010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PONE TÉRMINO Y ESTABLECE UN NUEVO ORDEN DE SUBROGANCIA AL CARGO DE SEREMI DE SALUD REGIÓN METROPOLITANA</w:t>
            </w:r>
          </w:p>
          <w:p w:rsidR="00100933" w:rsidRDefault="00100933" w:rsidP="0010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  <w:p w:rsidR="00100933" w:rsidRPr="00100933" w:rsidRDefault="00100933" w:rsidP="001009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ind w:firstLine="3396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ind w:firstLine="3396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ind w:firstLine="3396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before="100" w:beforeAutospacing="1" w:after="100" w:afterAutospacing="1" w:line="240" w:lineRule="auto"/>
              <w:ind w:firstLine="339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Nº 34 exento.- </w:t>
            </w:r>
          </w:p>
          <w:p w:rsidR="00100933" w:rsidRDefault="00100933" w:rsidP="00100933">
            <w:pPr>
              <w:spacing w:before="100" w:beforeAutospacing="1" w:after="100" w:afterAutospacing="1" w:line="240" w:lineRule="auto"/>
              <w:ind w:firstLine="3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Santiago, 26 de enero de 2012.-</w:t>
            </w:r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</w:t>
            </w:r>
          </w:p>
          <w:p w:rsidR="00100933" w:rsidRPr="00100933" w:rsidRDefault="00100933" w:rsidP="00100933">
            <w:pPr>
              <w:spacing w:before="100" w:beforeAutospacing="1" w:after="100" w:afterAutospacing="1" w:line="240" w:lineRule="auto"/>
              <w:ind w:firstLine="3396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Vistos:</w:t>
            </w:r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Considerando lo dispuesto en la Nº I, 22 del artículo 1º del decreto supremo Nº 19 de 2001 del Ministerio Secretaría General de la Presidencia; decreto con fuerza de ley Nº 29 de 2004, que fija el texto refundido, coordinado y sistematizado de la ley Nº 18.834; decreto ley Nº 2.763 de 1979 del Ministerio de Salud, modificado por la ley Nº 19.937 de 2004; decreto supremo Nº 136 publicado en el D.O. con fecha 21 de abril de 2005 del Ministerio de Salud; ley Nº 19.880 que establece Bases de los procedimientos administrativos que rigen los actos de los órganos de la Administración Pública; lo establecido por la resolución Nº 1.600 de 2008, de la Contraloría General de la República, y sus modificaciones; dictamen Nº 014164 de fecha 02.04.2008 de la Contraloría General de la República, y teniendo presente las facultades que me confiere el artículo 35º de la Constitución Política de la República de Chile:</w:t>
            </w: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689"/>
        <w:gridCol w:w="6"/>
        <w:gridCol w:w="6"/>
      </w:tblGrid>
      <w:tr w:rsidR="00100933" w:rsidRPr="00100933" w:rsidTr="00100933">
        <w:trPr>
          <w:trHeight w:val="15"/>
          <w:tblCellSpacing w:w="0" w:type="dxa"/>
        </w:trPr>
        <w:tc>
          <w:tcPr>
            <w:tcW w:w="20" w:type="dxa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bookmarkEnd w:id="0"/>
      <w:tr w:rsidR="00100933" w:rsidRPr="00100933" w:rsidTr="00100933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100933" w:rsidRP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Decreto:</w:t>
            </w: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20" w:type="dxa"/>
            <w:vMerge/>
            <w:vAlign w:val="center"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1. </w:t>
            </w:r>
            <w:proofErr w:type="spellStart"/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Pónese</w:t>
            </w:r>
            <w:proofErr w:type="spellEnd"/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término a contar del 1 de enero de 2012, al orden de </w:t>
            </w:r>
            <w:proofErr w:type="spellStart"/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subrogancia</w:t>
            </w:r>
            <w:proofErr w:type="spellEnd"/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del cargo de Secretario Regional Ministerial de Salud de la Región Metropolitana, dispuesto por decreto exento Nº 33 del 18 de febrero de 2011, del Ministerio de Salud.</w:t>
            </w: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100933" w:rsidRP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2. Establece a contar del 1 de enero de 2012, el siguiente orden de </w:t>
            </w:r>
            <w:proofErr w:type="spellStart"/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subrogancia</w:t>
            </w:r>
            <w:proofErr w:type="spellEnd"/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 xml:space="preserve"> del cargo de Secretario Regional Ministerial de Salud de la Región Metropolitana, en caso de ausencia o impedimento de su titular:</w:t>
            </w: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2595"/>
        <w:gridCol w:w="6"/>
        <w:gridCol w:w="6"/>
      </w:tblGrid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  <w:p w:rsidR="00100933" w:rsidRP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 xml:space="preserve">Primer Orden de </w:t>
            </w:r>
            <w:proofErr w:type="spellStart"/>
            <w:r w:rsidRPr="00100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Subrogancia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589"/>
        <w:gridCol w:w="6"/>
        <w:gridCol w:w="6"/>
      </w:tblGrid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D. Marta Estela Zamudio Araneda, cédula de identidad Nº 5.715.769-0, Profesional, Titular, grado 9º EUS.</w:t>
            </w: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100933" w:rsidRP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3. Declárese que el Subrogante del Secretario Regional Ministerial de Salud de la Región Metropolitana asumirá sus funciones, a contar de la fecha indicada, sin esperar la total tramitación de este decreto.</w:t>
            </w: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vanish/>
          <w:lang w:eastAsia="es-CL"/>
        </w:rPr>
      </w:pPr>
    </w:p>
    <w:tbl>
      <w:tblPr>
        <w:tblW w:w="88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8814"/>
        <w:gridCol w:w="6"/>
        <w:gridCol w:w="6"/>
      </w:tblGrid>
      <w:tr w:rsidR="00100933" w:rsidRPr="00100933" w:rsidTr="00100933">
        <w:trPr>
          <w:trHeight w:val="15"/>
          <w:tblCellSpacing w:w="0" w:type="dxa"/>
        </w:trPr>
        <w:tc>
          <w:tcPr>
            <w:tcW w:w="20" w:type="dxa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</w:pPr>
          </w:p>
          <w:p w:rsidR="00100933" w:rsidRP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Anótese, comuníquese y publíquese.- Por orden del Presidente de la República, Jaime </w:t>
            </w:r>
            <w:proofErr w:type="spellStart"/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Mañalich</w:t>
            </w:r>
            <w:proofErr w:type="spellEnd"/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Muxi</w:t>
            </w:r>
            <w:proofErr w:type="spellEnd"/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, Ministro de Salud.</w:t>
            </w: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</w:tbl>
    <w:p w:rsidR="00100933" w:rsidRPr="00100933" w:rsidRDefault="00100933" w:rsidP="00100933">
      <w:pPr>
        <w:spacing w:after="0" w:line="240" w:lineRule="auto"/>
        <w:jc w:val="both"/>
        <w:rPr>
          <w:rFonts w:ascii="Arial" w:eastAsia="Times New Roman" w:hAnsi="Arial" w:cs="Arial"/>
          <w:b/>
          <w:vanish/>
          <w:lang w:eastAsia="es-C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8814"/>
        <w:gridCol w:w="6"/>
        <w:gridCol w:w="6"/>
      </w:tblGrid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 xml:space="preserve">Transcribo para su conocimiento decreto exento Nº 34/2012.- Saluda atentamente a Ud., Jorge Díaz </w:t>
            </w:r>
            <w:proofErr w:type="spellStart"/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Anaiz</w:t>
            </w:r>
            <w:proofErr w:type="spellEnd"/>
            <w:r w:rsidRPr="0010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CL"/>
              </w:rPr>
              <w:t>, Subsecretario de Salud Pública.</w:t>
            </w:r>
          </w:p>
        </w:tc>
        <w:tc>
          <w:tcPr>
            <w:tcW w:w="0" w:type="auto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100933" w:rsidRPr="00100933" w:rsidTr="0010093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  <w:tr w:rsidR="00100933" w:rsidRPr="00100933" w:rsidTr="00100933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0933" w:rsidRPr="00100933" w:rsidRDefault="00100933" w:rsidP="00100933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lang w:eastAsia="es-CL"/>
              </w:rPr>
            </w:pPr>
          </w:p>
        </w:tc>
      </w:tr>
    </w:tbl>
    <w:p w:rsidR="00CE7334" w:rsidRPr="00100933" w:rsidRDefault="00CE7334">
      <w:pPr>
        <w:rPr>
          <w:b/>
        </w:rPr>
      </w:pPr>
    </w:p>
    <w:sectPr w:rsidR="00CE7334" w:rsidRPr="00100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33"/>
    <w:rsid w:val="00100933"/>
    <w:rsid w:val="00C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mmardones</dc:creator>
  <cp:lastModifiedBy>mmardones</cp:lastModifiedBy>
  <cp:revision>1</cp:revision>
  <dcterms:created xsi:type="dcterms:W3CDTF">2012-03-06T21:06:00Z</dcterms:created>
  <dcterms:modified xsi:type="dcterms:W3CDTF">2012-03-06T21:09:00Z</dcterms:modified>
</cp:coreProperties>
</file>